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BOOKKEEPER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[INSERT NAME, TITLE]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d9d9d9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primary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role of the Bookkeeper is to keep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key accounting records or ledgers.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Bookkeeper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will achieve this by performing day-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to-day tasks, including recording transactions such as income and expenditures and posting them to the appropriate accounts.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vital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aim of keeping, updating, and maintaining records to ensure compliance with provincial and federal requirements.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Bookkeeper must have strong time management and organizational skills as well as exceptional attention to detail.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 include but are not limited to: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Processing of payments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daily banking transactions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 detailed financial reports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Reconciling inventory, sales, and other records, including third-party records, such as bank statements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 salaries and process payroll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an accurate record of all financial transactions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and maintain general ledger regularly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Collect, analyse, and summarise financial data and information for reporting purposes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management to ensure organizational finances are in good standing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Reconcile accounting system entries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Record debits and credits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 process improvements for the organization’s financial transactions and tracking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and balance through general ledger reconciliation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Confirm accuracy of transactions through account reconciliation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Comply with provincial/federal reporting requirements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an eye out for any deviations from the projected budget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Remain updated on changing provincial/federal legislation and reporting requirements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all tax forms in an accurate and timely manner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and send out invoices as needed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Accurately and frequently update the company’s general ledger and prepare the trial balance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 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Bachelor's deg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ree in finance, accounting, or other relevant discipline is required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CPA is considered an asset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in good standing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professional body, if required]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bookkeeping experience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computer programs such as MS Word, Excel, Quickbooks, or other accounting software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in-depth understanding and use of accounting fundamentals, best practices, and accounting framework is required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entry skills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provincial and federal laws to comply with reporting requirements </w:t>
        <w:br w:type="textWrapping"/>
      </w:r>
    </w:p>
    <w:p w:rsidR="00000000" w:rsidDel="00000000" w:rsidP="00000000" w:rsidRDefault="00000000" w:rsidRPr="00000000" w14:paraId="00000035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attention to detail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Produces work with a high level of precision and accuracy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skills, both written and verbal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Highly organized and regularly meets deadlines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Analytical and solution oriented </w:t>
      </w:r>
    </w:p>
    <w:p w:rsidR="00000000" w:rsidDel="00000000" w:rsidP="00000000" w:rsidRDefault="00000000" w:rsidRPr="00000000" w14:paraId="0000003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evenings and/or weekends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pos="4680"/>
      </w:tabs>
      <w:jc w:val="center"/>
      <w:rPr>
        <w:b w:val="1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Gwrah8EOMctiGYBm/u0xfDj6w==">AMUW2mVsLAADFRBbXS4kn6PBIlbyQbRr4svZzI6UXFr75hC/puVVGB8a85x+O3EFq10eAmdDtSStpCYGIHX7U7YYT05QuyGYmuJf+qXqdelTKMMedd5lv1iEAg7NWq3yos+zQLiLuGuA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